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"/>
        <w:gridCol w:w="4098"/>
        <w:gridCol w:w="2551"/>
        <w:gridCol w:w="3071"/>
        <w:gridCol w:w="270"/>
      </w:tblGrid>
      <w:tr w:rsidR="001C3A86" w:rsidTr="00CE3322">
        <w:trPr>
          <w:gridBefore w:val="1"/>
          <w:gridAfter w:val="1"/>
          <w:wBefore w:w="72" w:type="dxa"/>
          <w:wAfter w:w="270" w:type="dxa"/>
          <w:jc w:val="center"/>
        </w:trPr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A86" w:rsidRDefault="001C3A86" w:rsidP="004313C5">
            <w:pPr>
              <w:pStyle w:val="BodyText21"/>
              <w:widowControl/>
              <w:spacing w:after="120" w:line="288" w:lineRule="auto"/>
              <w:ind w:left="-108" w:right="-108"/>
              <w:rPr>
                <w:rFonts w:ascii="Arial" w:hAnsi="Arial" w:cs="Arial"/>
                <w:b/>
                <w:color w:val="333399"/>
                <w:szCs w:val="24"/>
                <w:lang w:val="uk-UA"/>
              </w:rPr>
            </w:pPr>
            <w:r w:rsidRPr="000E7B88">
              <w:rPr>
                <w:rFonts w:ascii="Arial" w:hAnsi="Arial" w:cs="Arial"/>
                <w:b/>
                <w:color w:val="333399"/>
                <w:szCs w:val="24"/>
                <w:lang w:val="uk-UA"/>
              </w:rPr>
              <w:t>Комунальний заклад Львівської обласної ради</w:t>
            </w:r>
          </w:p>
          <w:p w:rsidR="001C3A86" w:rsidRPr="0023082A" w:rsidRDefault="001C3A86" w:rsidP="004313C5">
            <w:pPr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uk-UA"/>
              </w:rPr>
            </w:pPr>
            <w:r w:rsidRPr="0023082A">
              <w:rPr>
                <w:rFonts w:ascii="Arial" w:hAnsi="Arial" w:cs="Arial"/>
                <w:b/>
                <w:color w:val="333399"/>
                <w:sz w:val="30"/>
                <w:szCs w:val="30"/>
                <w:lang w:val="uk-UA"/>
              </w:rPr>
              <w:t>ЛЬВІВСЬКИЙ ОБЛАСНИЙ ІНСТИТУТ ПІСЛЯДИПЛОМНОЇ ПЕДАГОГІЧНОЇ ОСВІТИ</w:t>
            </w:r>
          </w:p>
          <w:p w:rsidR="001C3A86" w:rsidRPr="0023082A" w:rsidRDefault="001C3A86" w:rsidP="004313C5">
            <w:pPr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uk-UA"/>
              </w:rPr>
            </w:pPr>
          </w:p>
          <w:p w:rsidR="001C3A86" w:rsidRPr="0023082A" w:rsidRDefault="001C3A86" w:rsidP="004313C5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3A86" w:rsidRDefault="0087698F" w:rsidP="004313C5">
            <w:pPr>
              <w:jc w:val="center"/>
            </w:pPr>
            <w:r w:rsidRPr="0087698F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aLOIPPO21" style="width:133.5pt;height:84.75pt;visibility:visible">
                  <v:imagedata r:id="rId5" o:title="" cropbottom="8982f" cropleft="12007f" cropright="13972f"/>
                </v:shape>
              </w:pict>
            </w:r>
          </w:p>
        </w:tc>
      </w:tr>
      <w:tr w:rsidR="001C3A86" w:rsidTr="00CE3322">
        <w:trPr>
          <w:gridBefore w:val="1"/>
          <w:gridAfter w:val="1"/>
          <w:wBefore w:w="72" w:type="dxa"/>
          <w:wAfter w:w="270" w:type="dxa"/>
          <w:jc w:val="center"/>
        </w:trPr>
        <w:tc>
          <w:tcPr>
            <w:tcW w:w="9720" w:type="dxa"/>
            <w:gridSpan w:val="3"/>
            <w:tcBorders>
              <w:left w:val="nil"/>
              <w:right w:val="nil"/>
            </w:tcBorders>
          </w:tcPr>
          <w:p w:rsidR="001C3A86" w:rsidRDefault="001C3A86" w:rsidP="004313C5">
            <w:pPr>
              <w:rPr>
                <w:rFonts w:ascii="Arial" w:hAnsi="Arial" w:cs="Arial"/>
                <w:b/>
                <w:color w:val="333399"/>
                <w:sz w:val="8"/>
                <w:szCs w:val="8"/>
              </w:rPr>
            </w:pPr>
          </w:p>
          <w:p w:rsidR="001C3A86" w:rsidRDefault="001C3A86" w:rsidP="004313C5">
            <w:pPr>
              <w:jc w:val="center"/>
              <w:rPr>
                <w:rFonts w:ascii="Arial" w:hAnsi="Arial" w:cs="Arial"/>
                <w:b/>
                <w:color w:val="333399"/>
                <w:sz w:val="4"/>
                <w:szCs w:val="4"/>
              </w:rPr>
            </w:pPr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79007‚  м. </w:t>
            </w:r>
            <w:proofErr w:type="spellStart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>Львів</w:t>
            </w:r>
            <w:proofErr w:type="spellEnd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‚  </w:t>
            </w:r>
            <w:proofErr w:type="spellStart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>Огієнка</w:t>
            </w:r>
            <w:proofErr w:type="spellEnd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, 18а           тел./факс  +38 0322 </w:t>
            </w:r>
            <w:r w:rsidRPr="002B1365">
              <w:rPr>
                <w:rFonts w:ascii="Arial" w:hAnsi="Arial" w:cs="Arial"/>
                <w:b/>
                <w:color w:val="333399"/>
                <w:sz w:val="16"/>
                <w:szCs w:val="16"/>
              </w:rPr>
              <w:t>55</w:t>
            </w:r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>3</w:t>
            </w:r>
            <w:r w:rsidRPr="002B1365">
              <w:rPr>
                <w:rFonts w:ascii="Arial" w:hAnsi="Arial" w:cs="Arial"/>
                <w:b/>
                <w:color w:val="333399"/>
                <w:sz w:val="16"/>
                <w:szCs w:val="16"/>
              </w:rPr>
              <w:t>830</w:t>
            </w:r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>e-mail</w:t>
            </w:r>
            <w:proofErr w:type="spellEnd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: </w:t>
            </w:r>
            <w:hyperlink r:id="rId6" w:history="1">
              <w:r>
                <w:rPr>
                  <w:rStyle w:val="a3"/>
                  <w:rFonts w:ascii="Arial" w:hAnsi="Arial" w:cs="Arial"/>
                  <w:b/>
                  <w:color w:val="333399"/>
                  <w:sz w:val="16"/>
                  <w:szCs w:val="16"/>
                </w:rPr>
                <w:t>loippo@ukr.net</w:t>
              </w:r>
            </w:hyperlink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>www.loippo.lviv.ua</w:t>
            </w:r>
            <w:proofErr w:type="spellEnd"/>
          </w:p>
          <w:p w:rsidR="001C3A86" w:rsidRDefault="001C3A86" w:rsidP="004313C5">
            <w:pPr>
              <w:jc w:val="center"/>
              <w:rPr>
                <w:sz w:val="4"/>
                <w:szCs w:val="4"/>
              </w:rPr>
            </w:pPr>
          </w:p>
        </w:tc>
      </w:tr>
      <w:tr w:rsidR="001C3A86" w:rsidRPr="00EE6014" w:rsidTr="00CE33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46"/>
        </w:trPr>
        <w:tc>
          <w:tcPr>
            <w:tcW w:w="4170" w:type="dxa"/>
            <w:gridSpan w:val="2"/>
          </w:tcPr>
          <w:p w:rsidR="001C3A86" w:rsidRDefault="001C3A86" w:rsidP="004313C5">
            <w:pPr>
              <w:tabs>
                <w:tab w:val="left" w:pos="4962"/>
              </w:tabs>
              <w:spacing w:before="120"/>
              <w:rPr>
                <w:lang w:val="uk-UA"/>
              </w:rPr>
            </w:pPr>
          </w:p>
          <w:p w:rsidR="001C3A86" w:rsidRPr="00FB7599" w:rsidRDefault="001C3A86" w:rsidP="004313C5">
            <w:pPr>
              <w:tabs>
                <w:tab w:val="left" w:pos="4962"/>
              </w:tabs>
              <w:spacing w:before="120"/>
              <w:rPr>
                <w:lang w:val="en-US"/>
              </w:rPr>
            </w:pPr>
            <w:proofErr w:type="spellStart"/>
            <w:r w:rsidRPr="00FB7599">
              <w:t>Від</w:t>
            </w:r>
            <w:proofErr w:type="spellEnd"/>
            <w:r w:rsidRPr="00FB7599">
              <w:rPr>
                <w:lang w:val="en-US"/>
              </w:rPr>
              <w:t xml:space="preserve">  </w:t>
            </w:r>
            <w:r w:rsidRPr="00FB7599">
              <w:rPr>
                <w:u w:val="single"/>
                <w:lang w:val="uk-UA"/>
              </w:rPr>
              <w:t>12</w:t>
            </w:r>
            <w:r w:rsidRPr="00FB7599">
              <w:rPr>
                <w:u w:val="single"/>
              </w:rPr>
              <w:t>.</w:t>
            </w:r>
            <w:r w:rsidRPr="00FB7599">
              <w:rPr>
                <w:u w:val="single"/>
                <w:lang w:val="uk-UA"/>
              </w:rPr>
              <w:t>04</w:t>
            </w:r>
            <w:r w:rsidRPr="00FB7599">
              <w:rPr>
                <w:u w:val="single"/>
              </w:rPr>
              <w:t>.201</w:t>
            </w:r>
            <w:r w:rsidRPr="00FB7599">
              <w:rPr>
                <w:u w:val="single"/>
                <w:lang w:val="uk-UA"/>
              </w:rPr>
              <w:t>8</w:t>
            </w:r>
            <w:r w:rsidR="00FB7599" w:rsidRPr="00FB7599">
              <w:rPr>
                <w:u w:val="single"/>
              </w:rPr>
              <w:t xml:space="preserve"> р.</w:t>
            </w:r>
            <w:r w:rsidR="00FB7599">
              <w:rPr>
                <w:u w:val="single"/>
                <w:lang w:val="uk-UA"/>
              </w:rPr>
              <w:t>__</w:t>
            </w:r>
            <w:r w:rsidR="00FB7599" w:rsidRPr="00FB7599">
              <w:t xml:space="preserve"> №</w:t>
            </w:r>
            <w:r w:rsidR="0023082A" w:rsidRPr="0023082A">
              <w:rPr>
                <w:u w:val="single"/>
                <w:lang w:val="en-US"/>
              </w:rPr>
              <w:t xml:space="preserve"> 183</w:t>
            </w:r>
            <w:r w:rsidR="0023082A">
              <w:rPr>
                <w:u w:val="single"/>
                <w:lang w:val="en-US"/>
              </w:rPr>
              <w:t>__</w:t>
            </w:r>
          </w:p>
          <w:p w:rsidR="001C3A86" w:rsidRPr="00FB7599" w:rsidRDefault="00FB7599" w:rsidP="004313C5">
            <w:pPr>
              <w:tabs>
                <w:tab w:val="left" w:pos="4962"/>
              </w:tabs>
              <w:spacing w:before="120"/>
              <w:rPr>
                <w:lang w:val="uk-UA"/>
              </w:rPr>
            </w:pPr>
            <w:r>
              <w:rPr>
                <w:lang w:val="uk-UA"/>
              </w:rPr>
              <w:t>На №_____від_____________</w:t>
            </w:r>
          </w:p>
        </w:tc>
        <w:tc>
          <w:tcPr>
            <w:tcW w:w="5892" w:type="dxa"/>
            <w:gridSpan w:val="3"/>
          </w:tcPr>
          <w:p w:rsidR="001C3A86" w:rsidRDefault="001C3A86" w:rsidP="004313C5">
            <w:pPr>
              <w:tabs>
                <w:tab w:val="left" w:pos="4962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:rsidR="001C3A86" w:rsidRPr="00F47B2F" w:rsidRDefault="001C3A86" w:rsidP="004313C5">
            <w:pPr>
              <w:tabs>
                <w:tab w:val="left" w:pos="4962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7B2F">
              <w:rPr>
                <w:b/>
                <w:bCs/>
                <w:sz w:val="28"/>
                <w:szCs w:val="28"/>
                <w:lang w:val="uk-UA"/>
              </w:rPr>
              <w:t>Керівникам органів управління</w:t>
            </w:r>
          </w:p>
          <w:p w:rsidR="001C3A86" w:rsidRDefault="001C3A86" w:rsidP="004313C5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7B2F">
              <w:rPr>
                <w:b/>
                <w:bCs/>
                <w:sz w:val="28"/>
                <w:szCs w:val="28"/>
                <w:lang w:val="uk-UA"/>
              </w:rPr>
              <w:t>освітою райдержадміністрацій, міськвиконкомів</w:t>
            </w:r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:rsidR="001C3A86" w:rsidRDefault="001C3A86" w:rsidP="004313C5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об’єднаних територіальних громад</w:t>
            </w:r>
          </w:p>
          <w:p w:rsidR="001C3A86" w:rsidRDefault="001C3A86" w:rsidP="004313C5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C3A86" w:rsidRDefault="001C3A86" w:rsidP="004313C5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Завідувачам </w:t>
            </w:r>
          </w:p>
          <w:p w:rsidR="001C3A86" w:rsidRPr="00EE6014" w:rsidRDefault="001C3A86" w:rsidP="004313C5">
            <w:pPr>
              <w:ind w:right="-108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районних (міських) методичних кабінетів/інформаційно-методичних центрів</w:t>
            </w:r>
          </w:p>
        </w:tc>
      </w:tr>
    </w:tbl>
    <w:p w:rsidR="001C3A86" w:rsidRDefault="001C3A86"/>
    <w:p w:rsidR="001C3A86" w:rsidRDefault="001C3A86"/>
    <w:p w:rsidR="001C3A86" w:rsidRDefault="001C3A86">
      <w:pPr>
        <w:rPr>
          <w:b/>
          <w:lang w:val="uk-UA"/>
        </w:rPr>
      </w:pPr>
      <w:r w:rsidRPr="0012074E">
        <w:rPr>
          <w:b/>
          <w:lang w:val="uk-UA"/>
        </w:rPr>
        <w:t xml:space="preserve">Про вивчення у 2018-2019 н. р. предметів </w:t>
      </w:r>
    </w:p>
    <w:p w:rsidR="001C3A86" w:rsidRDefault="001C3A86">
      <w:pPr>
        <w:rPr>
          <w:b/>
          <w:lang w:val="uk-UA"/>
        </w:rPr>
      </w:pPr>
      <w:r w:rsidRPr="0012074E">
        <w:rPr>
          <w:b/>
          <w:lang w:val="uk-UA"/>
        </w:rPr>
        <w:t xml:space="preserve">освітньої галузі «Суспільствознавство» та </w:t>
      </w:r>
    </w:p>
    <w:p w:rsidR="001C3A86" w:rsidRPr="0012074E" w:rsidRDefault="001C3A86">
      <w:pPr>
        <w:rPr>
          <w:b/>
          <w:lang w:val="uk-UA"/>
        </w:rPr>
      </w:pPr>
      <w:r w:rsidRPr="0012074E">
        <w:rPr>
          <w:b/>
          <w:lang w:val="uk-UA"/>
        </w:rPr>
        <w:t>вибір підручників</w:t>
      </w:r>
      <w:r w:rsidRPr="00CE3322">
        <w:rPr>
          <w:b/>
        </w:rPr>
        <w:t xml:space="preserve"> </w:t>
      </w:r>
      <w:r w:rsidRPr="0012074E">
        <w:rPr>
          <w:b/>
          <w:lang w:val="uk-UA"/>
        </w:rPr>
        <w:t>для 5 та 10-х класів</w:t>
      </w:r>
    </w:p>
    <w:p w:rsidR="001C3A86" w:rsidRDefault="001C3A86">
      <w:pPr>
        <w:rPr>
          <w:lang w:val="uk-UA"/>
        </w:rPr>
      </w:pPr>
    </w:p>
    <w:p w:rsidR="001C3A86" w:rsidRDefault="001C3A86" w:rsidP="00CE3322">
      <w:pPr>
        <w:jc w:val="both"/>
        <w:rPr>
          <w:lang w:val="uk-UA"/>
        </w:rPr>
      </w:pPr>
      <w:r>
        <w:rPr>
          <w:lang w:val="uk-UA"/>
        </w:rPr>
        <w:t>У відповідь на численні запитання щодо викладання суспільствознавчих предметів у 5 та 10 класах повідомляємо:</w:t>
      </w:r>
    </w:p>
    <w:p w:rsidR="001C3A86" w:rsidRDefault="001C3A86" w:rsidP="00CE3322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У 2018 – 2019 н. р. чинними залишаються оновлені програми з історії для 5 – 9 класів. Зокрема, у 5 класі учням читають пропедевтичний курс «Вступ до історії» (35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). Програма цього курсу розміщена на сайті Міністерства освіти і науки України на сторінці: Навчальні програми для 5 – 9 класів // Електронний ресурс. Режим доступу: </w:t>
      </w:r>
      <w:hyperlink r:id="rId7" w:history="1">
        <w:r w:rsidRPr="001848F1">
          <w:rPr>
            <w:rStyle w:val="a3"/>
            <w:lang w:val="uk-UA"/>
          </w:rPr>
          <w:t>https://mon.gov.ua/ua/osvita/zagalna-serednya-osvita/navchalni-programi/navchalni-programi-5-9-klas</w:t>
        </w:r>
      </w:hyperlink>
    </w:p>
    <w:p w:rsidR="001C3A86" w:rsidRDefault="001C3A86" w:rsidP="00CE3322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У10-х класах, починаючи з 2018-2019 н. р., історію вивчатимуть за новими програмами, розробленими та схваленими минулого, 2017 року. Звертаємо увагу, що для непрофільних класів школа має обрати два предмети «Історія України» (52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) та «Всесвітня історія» (35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>)</w:t>
      </w:r>
      <w:r w:rsidRPr="00CE3322">
        <w:t xml:space="preserve"> </w:t>
      </w:r>
      <w:r>
        <w:rPr>
          <w:lang w:val="uk-UA"/>
        </w:rPr>
        <w:t>або</w:t>
      </w:r>
      <w:r w:rsidRPr="00CE3322">
        <w:t xml:space="preserve"> </w:t>
      </w:r>
      <w:r>
        <w:rPr>
          <w:lang w:val="uk-UA"/>
        </w:rPr>
        <w:t xml:space="preserve">інтегрований експериментальний курс«Історія: Україна і світ» (105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). Відповідне рішення </w:t>
      </w:r>
      <w:bookmarkStart w:id="0" w:name="_GoBack"/>
      <w:bookmarkEnd w:id="0"/>
      <w:r>
        <w:rPr>
          <w:lang w:val="uk-UA"/>
        </w:rPr>
        <w:t xml:space="preserve">приймає педагогічна рада закладу освіти. У класах історичного профілю викладаються  два предмети «Історія України» (105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) та «Всесвітня історія» (105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). Програми розміщено на сайті Міністерства освіти і науки України на сторінці: Навчальні програми для 10 – 11 класів, які є чинні з 1 вересня 2018 року// Електронний ресурс. Режим доступу: </w:t>
      </w:r>
      <w:hyperlink r:id="rId8" w:history="1">
        <w:r w:rsidRPr="001848F1">
          <w:rPr>
            <w:rStyle w:val="a3"/>
            <w:lang w:val="uk-UA"/>
          </w:rPr>
          <w:t>https://mon.gov.ua/ua/osvita/zagalna-serednya-osvita/navchalni-programi/navchalni-programi-dlya-10-11-klasiv</w:t>
        </w:r>
      </w:hyperlink>
    </w:p>
    <w:p w:rsidR="001C3A86" w:rsidRDefault="001C3A86" w:rsidP="00CE3322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2413AE">
        <w:rPr>
          <w:lang w:val="uk-UA"/>
        </w:rPr>
        <w:t xml:space="preserve">В 11 класах навчання історії у 2018 – 2019 </w:t>
      </w:r>
      <w:proofErr w:type="spellStart"/>
      <w:r w:rsidRPr="002413AE">
        <w:rPr>
          <w:lang w:val="uk-UA"/>
        </w:rPr>
        <w:t>н.р</w:t>
      </w:r>
      <w:proofErr w:type="spellEnd"/>
      <w:r w:rsidRPr="002413AE">
        <w:rPr>
          <w:lang w:val="uk-UA"/>
        </w:rPr>
        <w:t xml:space="preserve">. здійснюватиметься за програмами, </w:t>
      </w:r>
      <w:r w:rsidRPr="002413AE">
        <w:rPr>
          <w:sz w:val="26"/>
          <w:szCs w:val="26"/>
          <w:lang w:val="uk-UA" w:eastAsia="en-US"/>
        </w:rPr>
        <w:t>затвердженими  наказом Міністерства освіти і науки України</w:t>
      </w:r>
      <w:r>
        <w:rPr>
          <w:sz w:val="26"/>
          <w:szCs w:val="26"/>
          <w:lang w:val="uk-UA" w:eastAsia="en-US"/>
        </w:rPr>
        <w:t xml:space="preserve"> </w:t>
      </w:r>
      <w:r w:rsidRPr="002413AE">
        <w:rPr>
          <w:sz w:val="26"/>
          <w:szCs w:val="26"/>
          <w:lang w:val="uk-UA" w:eastAsia="en-US"/>
        </w:rPr>
        <w:t>від 14.07.2016 року № 826</w:t>
      </w:r>
      <w:r>
        <w:rPr>
          <w:sz w:val="26"/>
          <w:szCs w:val="26"/>
          <w:lang w:val="uk-UA" w:eastAsia="en-US"/>
        </w:rPr>
        <w:t xml:space="preserve">. </w:t>
      </w:r>
      <w:r>
        <w:rPr>
          <w:lang w:val="uk-UA"/>
        </w:rPr>
        <w:t xml:space="preserve">Програми розміщено на сайті Міністерства освіти і науки України на сторінці: Навчальні програми для 10 – 11  класів// Електронний ресурс. Режим доступу: </w:t>
      </w:r>
      <w:hyperlink r:id="rId9" w:history="1">
        <w:r w:rsidRPr="001848F1">
          <w:rPr>
            <w:rStyle w:val="a3"/>
            <w:lang w:val="uk-UA"/>
          </w:rPr>
          <w:t>https://mon.gov.ua/ua/osvita/zagalna-serednya-osvita/navchalni-programi/navchalni-programi-dlya-10-11-klasiv</w:t>
        </w:r>
      </w:hyperlink>
    </w:p>
    <w:p w:rsidR="001C3A86" w:rsidRDefault="001C3A86" w:rsidP="00CE3322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Починаючи з 2018-2019 н. р. учні 10-х класів вивчатимуть також новий інтегрований курс «Громадянська освіта» (70 год.). Програму розміщено на сайті Міністерства освіти і науки України на сторінці: Навчальні програми для 10 – 11  класів, які є чинні  з 1 вересня 2018 року// Електронний ресурс. Режим доступу: </w:t>
      </w:r>
      <w:hyperlink r:id="rId10" w:history="1">
        <w:r w:rsidRPr="001848F1">
          <w:rPr>
            <w:rStyle w:val="a3"/>
            <w:lang w:val="uk-UA"/>
          </w:rPr>
          <w:t>https://mon.gov.ua/ua/osvita/zagalna-serednya-osvita/navchalni-programi/navchalni-programi-dlya-10-11-klasiv</w:t>
        </w:r>
      </w:hyperlink>
    </w:p>
    <w:p w:rsidR="001C3A86" w:rsidRDefault="001C3A86" w:rsidP="00CE3322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Вказані вище відомості про викладання у 2018-2019 н. р. предметів суспільствознавчого циклу та розподіл годин на вивчення цих предметів узято з навчальних планів, затверджених наказами Міністерства освіти і науки України «Про типові навчальні плани для 10-11 класів загальноосвітніх навчальних закладів» від  11.07. 2017 р. №995  та «Про внесення змін до наказу Міністерства освіти і науки України від 11.07.2017 №995» від 24. 11. 2017р. №1541. Названі накази розміщено на   сайті Міністерства освіти і науки України на сторінці: Нормативно-правова база // Електронний ресурс. Режим доступу:</w:t>
      </w:r>
      <w:hyperlink r:id="rId11" w:history="1">
        <w:r w:rsidRPr="001848F1">
          <w:rPr>
            <w:rStyle w:val="a3"/>
            <w:lang w:val="uk-UA"/>
          </w:rPr>
          <w:t>http://old.mon.gov.ua/ua/about-ministry/normative/7766-</w:t>
        </w:r>
      </w:hyperlink>
      <w:r>
        <w:rPr>
          <w:lang w:val="uk-UA"/>
        </w:rPr>
        <w:t xml:space="preserve"> та </w:t>
      </w:r>
      <w:hyperlink r:id="rId12" w:history="1">
        <w:r w:rsidRPr="001848F1">
          <w:rPr>
            <w:rStyle w:val="a3"/>
            <w:lang w:val="uk-UA"/>
          </w:rPr>
          <w:t>http://old.mon.gov.ua/ua/about-ministry/normative/8353-</w:t>
        </w:r>
      </w:hyperlink>
    </w:p>
    <w:p w:rsidR="001C3A86" w:rsidRDefault="001C3A86" w:rsidP="00CE3322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Для роботи за названими програмами для 5 та 10-х класів </w:t>
      </w:r>
      <w:r>
        <w:rPr>
          <w:bCs/>
          <w:lang w:val="uk-UA"/>
        </w:rPr>
        <w:t xml:space="preserve">загальноосвітні, професійні (професійно-технічні) та вищі заклади освіти, що забезпечують здобуття повної загальної середньої освіти, </w:t>
      </w:r>
      <w:r>
        <w:rPr>
          <w:lang w:val="uk-UA"/>
        </w:rPr>
        <w:t xml:space="preserve">отримають нові підручники. З 17 квітня по 7 травня 2018 року адміністрація та вчителі історії зможуть обрати потрібні підручники на сайті ДНУ «Інститут модернізації змісту освіти» на сторінці: </w:t>
      </w:r>
      <w:proofErr w:type="spellStart"/>
      <w:r>
        <w:rPr>
          <w:lang w:val="uk-UA"/>
        </w:rPr>
        <w:t>Репозитарій</w:t>
      </w:r>
      <w:proofErr w:type="spellEnd"/>
      <w:r>
        <w:rPr>
          <w:lang w:val="uk-UA"/>
        </w:rPr>
        <w:t xml:space="preserve"> навчальних матеріалів // Електронний ресурс. Режим доступу: </w:t>
      </w:r>
      <w:hyperlink r:id="rId13" w:history="1">
        <w:r w:rsidRPr="001848F1">
          <w:rPr>
            <w:rStyle w:val="a3"/>
            <w:lang w:val="uk-UA"/>
          </w:rPr>
          <w:t>https://imzo.gov.ua/pidruchniki/konkursnyj-vidbir-proektiv-pidruchnykiv-dlya-5-10-klasiv-2/</w:t>
        </w:r>
      </w:hyperlink>
    </w:p>
    <w:p w:rsidR="001C3A86" w:rsidRPr="0012074E" w:rsidRDefault="001C3A86" w:rsidP="00CE3322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Звертаємо увагу, що інтегрований курс «Громадянська освіта» для 10 класу віднесено до галузі «Суспільствознавство». </w:t>
      </w:r>
      <w:r w:rsidRPr="00E729D3">
        <w:rPr>
          <w:lang w:val="uk-UA"/>
        </w:rPr>
        <w:t xml:space="preserve">Програмою цього курсу передбачено набуття учнями </w:t>
      </w:r>
      <w:r w:rsidRPr="00E729D3">
        <w:rPr>
          <w:bCs/>
          <w:lang w:val="uk-UA"/>
        </w:rPr>
        <w:t xml:space="preserve">філософських, аксіологічних, політичних, правових, економічних та культурологічних знань, які в комплексі забезпечують формування наукового бачення розвитку суспільства. Сказане дає підстави рекомендувати </w:t>
      </w:r>
      <w:r>
        <w:rPr>
          <w:bCs/>
          <w:lang w:val="uk-UA"/>
        </w:rPr>
        <w:t xml:space="preserve">директорам загальноосвітніх, професійних (професійно-технічних) та вищих закладів освіти, що забезпечують здобуття повної загальної середньої освіти, доручити викладання </w:t>
      </w:r>
      <w:r w:rsidRPr="00E729D3">
        <w:rPr>
          <w:bCs/>
          <w:lang w:val="uk-UA"/>
        </w:rPr>
        <w:t xml:space="preserve">інтегрованого курсу </w:t>
      </w:r>
      <w:r>
        <w:rPr>
          <w:bCs/>
          <w:lang w:val="uk-UA"/>
        </w:rPr>
        <w:t xml:space="preserve">«Громадянська освіта» </w:t>
      </w:r>
      <w:r w:rsidRPr="00E729D3">
        <w:rPr>
          <w:bCs/>
          <w:lang w:val="uk-UA"/>
        </w:rPr>
        <w:t xml:space="preserve">вчителям, які мають фахову історичну освіту (наприклад, спеціальність «учитель історії та суспільствознавства»). </w:t>
      </w:r>
    </w:p>
    <w:p w:rsidR="001C3A86" w:rsidRDefault="001C3A86" w:rsidP="00CE3322">
      <w:pPr>
        <w:pStyle w:val="a4"/>
        <w:jc w:val="both"/>
        <w:rPr>
          <w:bCs/>
          <w:lang w:val="uk-UA"/>
        </w:rPr>
      </w:pPr>
    </w:p>
    <w:p w:rsidR="001C3A86" w:rsidRDefault="001C3A86" w:rsidP="00CE3322">
      <w:pPr>
        <w:pStyle w:val="a4"/>
        <w:jc w:val="both"/>
        <w:rPr>
          <w:bCs/>
          <w:lang w:val="uk-UA"/>
        </w:rPr>
      </w:pPr>
    </w:p>
    <w:p w:rsidR="001C3A86" w:rsidRDefault="001C3A86" w:rsidP="00CE3322">
      <w:pPr>
        <w:pStyle w:val="a4"/>
        <w:jc w:val="both"/>
        <w:rPr>
          <w:bCs/>
          <w:lang w:val="uk-UA"/>
        </w:rPr>
      </w:pPr>
    </w:p>
    <w:p w:rsidR="001C3A86" w:rsidRPr="00FB7599" w:rsidRDefault="001C3A86" w:rsidP="00CE3322">
      <w:pPr>
        <w:pStyle w:val="a4"/>
        <w:jc w:val="both"/>
        <w:rPr>
          <w:b/>
          <w:sz w:val="28"/>
          <w:szCs w:val="28"/>
          <w:lang w:val="uk-UA"/>
        </w:rPr>
      </w:pPr>
      <w:r w:rsidRPr="00FB7599">
        <w:rPr>
          <w:b/>
          <w:bCs/>
          <w:sz w:val="28"/>
          <w:szCs w:val="28"/>
          <w:lang w:val="uk-UA"/>
        </w:rPr>
        <w:t xml:space="preserve">Заступник директора                                            </w:t>
      </w:r>
      <w:proofErr w:type="spellStart"/>
      <w:r w:rsidRPr="00FB7599">
        <w:rPr>
          <w:b/>
          <w:bCs/>
          <w:sz w:val="28"/>
          <w:szCs w:val="28"/>
          <w:lang w:val="uk-UA"/>
        </w:rPr>
        <w:t>Танчин</w:t>
      </w:r>
      <w:proofErr w:type="spellEnd"/>
      <w:r w:rsidRPr="00FB7599">
        <w:rPr>
          <w:b/>
          <w:bCs/>
          <w:sz w:val="28"/>
          <w:szCs w:val="28"/>
          <w:lang w:val="uk-UA"/>
        </w:rPr>
        <w:t xml:space="preserve"> І.З.</w:t>
      </w:r>
    </w:p>
    <w:p w:rsidR="001C3A86" w:rsidRPr="00C42173" w:rsidRDefault="001C3A86" w:rsidP="00CE3322">
      <w:pPr>
        <w:jc w:val="both"/>
        <w:rPr>
          <w:lang w:val="uk-UA"/>
        </w:rPr>
      </w:pPr>
    </w:p>
    <w:sectPr w:rsidR="001C3A86" w:rsidRPr="00C42173" w:rsidSect="00AB5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53D"/>
    <w:multiLevelType w:val="hybridMultilevel"/>
    <w:tmpl w:val="FBD25252"/>
    <w:lvl w:ilvl="0" w:tplc="A45E3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04A81"/>
    <w:multiLevelType w:val="hybridMultilevel"/>
    <w:tmpl w:val="31504A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CD5"/>
    <w:rsid w:val="000E7B88"/>
    <w:rsid w:val="0012074E"/>
    <w:rsid w:val="001848F1"/>
    <w:rsid w:val="001C3A86"/>
    <w:rsid w:val="001F6EA5"/>
    <w:rsid w:val="0023082A"/>
    <w:rsid w:val="002413AE"/>
    <w:rsid w:val="002B1365"/>
    <w:rsid w:val="004313C5"/>
    <w:rsid w:val="00465B3E"/>
    <w:rsid w:val="006137A9"/>
    <w:rsid w:val="0076238F"/>
    <w:rsid w:val="007F40D9"/>
    <w:rsid w:val="0087698F"/>
    <w:rsid w:val="00896186"/>
    <w:rsid w:val="009B4CD5"/>
    <w:rsid w:val="00A05DDD"/>
    <w:rsid w:val="00A21FAF"/>
    <w:rsid w:val="00AB5665"/>
    <w:rsid w:val="00B47BA7"/>
    <w:rsid w:val="00C42173"/>
    <w:rsid w:val="00CE3322"/>
    <w:rsid w:val="00D06678"/>
    <w:rsid w:val="00D73308"/>
    <w:rsid w:val="00D90676"/>
    <w:rsid w:val="00E54F43"/>
    <w:rsid w:val="00E729D3"/>
    <w:rsid w:val="00EE6014"/>
    <w:rsid w:val="00F07F59"/>
    <w:rsid w:val="00F47B2F"/>
    <w:rsid w:val="00FB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5B3E"/>
    <w:rPr>
      <w:rFonts w:cs="Times New Roman"/>
      <w:color w:val="0000FF"/>
      <w:u w:val="single"/>
    </w:rPr>
  </w:style>
  <w:style w:type="paragraph" w:customStyle="1" w:styleId="BodyText21">
    <w:name w:val="Body Text 21"/>
    <w:basedOn w:val="a"/>
    <w:uiPriority w:val="99"/>
    <w:rsid w:val="00465B3E"/>
    <w:pPr>
      <w:widowControl w:val="0"/>
      <w:jc w:val="center"/>
    </w:pPr>
    <w:rPr>
      <w:szCs w:val="20"/>
      <w:lang w:val="en-US" w:eastAsia="uk-UA"/>
    </w:rPr>
  </w:style>
  <w:style w:type="paragraph" w:styleId="a4">
    <w:name w:val="List Paragraph"/>
    <w:basedOn w:val="a"/>
    <w:uiPriority w:val="99"/>
    <w:qFormat/>
    <w:rsid w:val="00B47B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chalni-programi/navchalni-programi-dlya-10-11-klasiv" TargetMode="External"/><Relationship Id="rId13" Type="http://schemas.openxmlformats.org/officeDocument/2006/relationships/hyperlink" Target="https://imzo.gov.ua/pidruchniki/konkursnyj-vidbir-proektiv-pidruchnykiv-dlya-5-10-klasiv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ua/osvita/zagalna-serednya-osvita/navchalni-programi/navchalni-programi-5-9-klas" TargetMode="External"/><Relationship Id="rId12" Type="http://schemas.openxmlformats.org/officeDocument/2006/relationships/hyperlink" Target="http://old.mon.gov.ua/ua/about-ministry/normative/835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ippo@ukr.net" TargetMode="External"/><Relationship Id="rId11" Type="http://schemas.openxmlformats.org/officeDocument/2006/relationships/hyperlink" Target="http://old.mon.gov.ua/ua/about-ministry/normative/7766-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on.gov.ua/ua/osvita/zagalna-serednya-osvita/navchalni-programi/navchalni-programi-dlya-10-11-klas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osvita/zagalna-serednya-osvita/navchalni-programi/navchalni-programi-dlya-10-11-klas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840</Words>
  <Characters>4791</Characters>
  <Application>Microsoft Office Word</Application>
  <DocSecurity>0</DocSecurity>
  <Lines>39</Lines>
  <Paragraphs>11</Paragraphs>
  <ScaleCrop>false</ScaleCrop>
  <Company>diakov.net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Пастушенко Наталія</dc:creator>
  <cp:keywords/>
  <dc:description/>
  <cp:lastModifiedBy>User</cp:lastModifiedBy>
  <cp:revision>7</cp:revision>
  <cp:lastPrinted>2018-04-12T07:08:00Z</cp:lastPrinted>
  <dcterms:created xsi:type="dcterms:W3CDTF">2018-04-10T23:45:00Z</dcterms:created>
  <dcterms:modified xsi:type="dcterms:W3CDTF">2018-04-12T07:54:00Z</dcterms:modified>
</cp:coreProperties>
</file>